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E8452C"/>
          <w:sz w:val="18"/>
          <w:szCs w:val="18"/>
        </w:rPr>
        <w:t xml:space="preserve">1936 AI</w:t>
      </w:r>
    </w:p>
    <w:p>
      <w:pPr>
        <w:pBdr>
          <w:bottom w:val="single" w:color="E8452C" w:sz="18" w:space="8"/>
        </w:pBdr>
        <w:spacing w:after="160"/>
      </w:pPr>
      <w:r>
        <w:rPr>
          <w:rFonts w:ascii="Arial" w:cs="Arial" w:eastAsia="Arial" w:hAnsi="Arial"/>
          <w:b/>
          <w:bCs/>
          <w:color w:val="141414"/>
          <w:sz w:val="44"/>
          <w:szCs w:val="44"/>
        </w:rPr>
        <w:t xml:space="preserve">GSTR-2B vendor email and monthly ITC checklist</w:t>
      </w:r>
    </w:p>
    <w:p>
      <w:pPr>
        <w:spacing w:after="100" w:before="0" w:line="300"/>
      </w:pPr>
      <w:r>
        <w:rPr>
          <w:rFonts w:ascii="Arial" w:cs="Arial" w:eastAsia="Arial" w:hAnsi="Arial"/>
          <w:color w:val="141414"/>
          <w:sz w:val="22"/>
          <w:szCs w:val="22"/>
        </w:rPr>
        <w:t xml:space="preserve">Part A is an email to send vendors whose invoices are missing from your GSTR-2B. Part B is a one-page checklist to run each month between the 14th and the 20th.</w:t>
      </w:r>
    </w:p>
    <w:p>
      <w:pPr>
        <w:spacing w:after="40" w:before="0" w:line="300"/>
      </w:pPr>
      <w:r>
        <w:rPr>
          <w:rFonts w:ascii="Arial" w:cs="Arial" w:eastAsia="Arial" w:hAnsi="Arial"/>
          <w:color w:val="5C5B57"/>
          <w:sz w:val="18"/>
          <w:szCs w:val="18"/>
        </w:rPr>
        <w:t xml:space="preserve">From the 1936 AI blog: 1936ai.com/blog/gstr-2b-mismatch-input-tax-credit</w:t>
      </w:r>
    </w:p>
    <w:p>
      <w:pPr>
        <w:spacing w:after="280" w:before="0" w:line="300"/>
      </w:pPr>
      <w:r>
        <w:rPr>
          <w:rFonts w:ascii="Arial" w:cs="Arial" w:eastAsia="Arial" w:hAnsi="Arial"/>
          <w:color w:val="5C5B57"/>
          <w:sz w:val="18"/>
          <w:szCs w:val="18"/>
        </w:rPr>
        <w:t xml:space="preserve">Last checked 20 October 2026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Vendor follow-up email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Subject: GST invoice not showing in our GSTR-2B: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[Invoice no.]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[Date]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Hi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[Name]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,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Your invoice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[number]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dated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[date]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for 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[amount including GST]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doesn't appear in our GSTR-2B for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[month]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. Could you check that it's been uploaded in your GSTR-1 or IFF under our GSTIN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[your GSTIN]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?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If it's been filed with a different GSTIN or amount, please correct it in your next return. We'll release the GST portion of the payment once it shows up.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Thanks,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[Your name]</w:t>
            </w:r>
          </w:p>
        </w:tc>
      </w:tr>
    </w:tbl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The last line is the one that works. Agree in your vendor terms that you hold back the GST part of a payment until the invoice appears in GSTR-2B, so it isn't a surprise. Send your exact GSTIN and legal name to every vendor when you onboard them.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Monthly ITC reconciliation checklist</w:t>
      </w:r>
    </w:p>
    <w:p>
      <w:pPr>
        <w:spacing w:after="140" w:before="0" w:line="30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Month: </w:t>
      </w: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[Month Year]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    Done by: </w:t>
      </w: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[Name]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600"/>
        <w:gridCol w:w="7226"/>
        <w:gridCol w:w="1200"/>
      </w:tblGrid>
      <w:tr>
        <w:trPr>
          <w:tblHeader/>
        </w:trPr>
        <w:tc>
          <w:tcPr>
            <w:tcW w:type="dxa" w:w="6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72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12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By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Download GSTR-2B and open IMS (Invoice Management System)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14th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Match GSTR-2B against the purchase register by supplier GSTIN and invoice number, then amount, then date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15th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Accept invoices that match. Reject ones you never received or that are wrong. Keep pending only those you're still checking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16th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List bills in your books but missing from GSTR-2B, and email those vendors (Part A)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16th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Recompute GSTR-2B after your IMS actions, then prepare GSTR-3B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18th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File GSTR-3B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20th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☐</w:t>
            </w:r>
          </w:p>
        </w:tc>
        <w:tc>
          <w:tcPr>
            <w:tcW w:type="dxa" w:w="72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Carry the waiting list forward and check it again next month</w:t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20th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Waiting list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1500"/>
        <w:gridCol w:w="1450"/>
        <w:gridCol w:w="1500"/>
        <w:gridCol w:w="1000"/>
        <w:gridCol w:w="1376"/>
        <w:gridCol w:w="1100"/>
        <w:gridCol w:w="1100"/>
      </w:tblGrid>
      <w:tr>
        <w:trPr>
          <w:tblHeader/>
        </w:trPr>
        <w:tc>
          <w:tcPr>
            <w:tcW w:type="dxa" w:w="15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</w:t>
            </w:r>
          </w:p>
        </w:tc>
        <w:tc>
          <w:tcPr>
            <w:tcW w:type="dxa" w:w="145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GSTIN</w:t>
            </w:r>
          </w:p>
        </w:tc>
        <w:tc>
          <w:tcPr>
            <w:tcW w:type="dxa" w:w="15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Invoice no. and date</w:t>
            </w:r>
          </w:p>
        </w:tc>
        <w:tc>
          <w:tcPr>
            <w:tcW w:type="dxa" w:w="1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GST (₹)</w:t>
            </w:r>
          </w:p>
        </w:tc>
        <w:tc>
          <w:tcPr>
            <w:tcW w:type="dxa" w:w="137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Reason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Emailed on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45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37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45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37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45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37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45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37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45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37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45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37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Reasons to check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Supplier hasn't filed yet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Wrong GSTIN, or reported as B2C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Wrong tax type (IGST instead of CGST and SGST) or place of supply: ask for a credit note and corrected invoice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Date or amount difference, or a credit note nobody told accounts about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Rules that catch startups out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Some credit is blocked whatever GSTR-2B says (section 17(5) of the CGST Act), for example food and beverages, most motor vehicles, club memberships and goods or services for personal use.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If you don't pay a supplier within 180 days of the invoice date, the credit has to be reversed until you do.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</w:rPr>
        <w:t xml:space="preserve">Credit for a financial year can be claimed until 30 November of the next year, or until you file the annual return, whichever is earlier.</w:t>
      </w:r>
    </w:p>
    <w:p>
      <w:pPr>
        <w:spacing w:after="140" w:before="300" w:line="300"/>
      </w:pP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This checklist is general information, not tax advice. Check with your CA for your company's situation.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C5B57"/>
        <w:sz w:val="16"/>
        <w:szCs w:val="16"/>
      </w:rPr>
      <w:t xml:space="preserve">1936 AI  ·  Page </w:t>
    </w:r>
    <w:r>
      <w:rPr>
        <w:rFonts w:ascii="Arial" w:cs="Arial" w:eastAsia="Arial" w:hAnsi="Arial"/>
        <w:color w:val="5C5B5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C5B57"/>
        <w:sz w:val="16"/>
        <w:szCs w:val="16"/>
      </w:rPr>
      <w:t xml:space="preserve"> of </w:t>
    </w:r>
    <w:r>
      <w:rPr>
        <w:rFonts w:ascii="Arial" w:cs="Arial" w:eastAsia="Arial" w:hAnsi="Arial"/>
        <w:color w:val="5C5B5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E8452C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E8452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/tmp/claude-0/-home-claude/c1c971c4-c87f-5c9f-a465-57284c469dad/scratchpad/blog/downloads/20-gstr-2b-mismatch-input-tax-credit.docx</dc:title>
  <dc:creator>1936 AI</dc:creator>
  <cp:lastModifiedBy>Un-named</cp:lastModifiedBy>
  <cp:revision>1</cp:revision>
  <dcterms:created xsi:type="dcterms:W3CDTF">2026-10-20T04:21:28.303Z</dcterms:created>
  <dcterms:modified xsi:type="dcterms:W3CDTF">2026-10-20T04:21:28.303Z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